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4AC" w:rsidRDefault="003104AC" w:rsidP="003104AC">
      <w:pPr>
        <w:ind w:right="-52"/>
        <w:jc w:val="center"/>
        <w:rPr>
          <w:b/>
          <w:noProof/>
        </w:rPr>
      </w:pPr>
    </w:p>
    <w:p w:rsidR="00D70D09" w:rsidRPr="00E93F3D" w:rsidRDefault="00D70D09" w:rsidP="003104AC">
      <w:pPr>
        <w:ind w:right="-52"/>
        <w:jc w:val="center"/>
        <w:rPr>
          <w:b/>
          <w:bCs/>
          <w:szCs w:val="22"/>
        </w:rPr>
      </w:pPr>
      <w:r>
        <w:rPr>
          <w:b/>
          <w:bCs/>
          <w:noProof/>
          <w:szCs w:val="22"/>
        </w:rPr>
        <w:drawing>
          <wp:inline distT="0" distB="0" distL="0" distR="0">
            <wp:extent cx="4293235" cy="2036975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LA-ROCHELLE-RÉ-AUNI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5105" cy="2047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5E60" w:rsidRPr="00E93F3D" w:rsidRDefault="005F5E60" w:rsidP="005F5E60">
      <w:pPr>
        <w:ind w:right="-52"/>
        <w:jc w:val="center"/>
        <w:rPr>
          <w:b/>
          <w:bCs/>
        </w:rPr>
      </w:pPr>
    </w:p>
    <w:p w:rsidR="005F5E60" w:rsidRDefault="005F5E60" w:rsidP="005F5E60">
      <w:pPr>
        <w:jc w:val="center"/>
      </w:pPr>
    </w:p>
    <w:p w:rsidR="005F5E60" w:rsidRDefault="005F5E60" w:rsidP="005F5E60">
      <w:pPr>
        <w:jc w:val="center"/>
      </w:pPr>
    </w:p>
    <w:p w:rsidR="005F5E60" w:rsidRDefault="005F5E60" w:rsidP="005F5E60">
      <w:pPr>
        <w:jc w:val="center"/>
      </w:pPr>
    </w:p>
    <w:p w:rsidR="005F5E60" w:rsidRPr="00E5219F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5F5E60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  <w:sz w:val="32"/>
          <w:szCs w:val="32"/>
        </w:rPr>
      </w:pPr>
      <w:r>
        <w:rPr>
          <w:rFonts w:ascii="Trebuchet MS" w:hAnsi="Trebuchet MS"/>
          <w:b/>
          <w:sz w:val="32"/>
          <w:szCs w:val="32"/>
        </w:rPr>
        <w:t>CENTRE HOSPITALIER DE MARENNES</w:t>
      </w:r>
    </w:p>
    <w:p w:rsidR="005F5E60" w:rsidRPr="005E6104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5F5E60" w:rsidRPr="005E6104" w:rsidRDefault="005F5E60" w:rsidP="005F5E60">
      <w:pPr>
        <w:jc w:val="center"/>
        <w:rPr>
          <w:rFonts w:ascii="Trebuchet MS" w:hAnsi="Trebuchet MS"/>
        </w:rPr>
      </w:pPr>
    </w:p>
    <w:p w:rsidR="005F5E60" w:rsidRDefault="005F5E60" w:rsidP="005F5E60">
      <w:pPr>
        <w:jc w:val="center"/>
        <w:rPr>
          <w:rFonts w:ascii="Trebuchet MS" w:hAnsi="Trebuchet MS"/>
        </w:rPr>
      </w:pPr>
    </w:p>
    <w:p w:rsidR="005F5E60" w:rsidRPr="005E6104" w:rsidRDefault="005F5E60" w:rsidP="005F5E60">
      <w:pPr>
        <w:jc w:val="center"/>
        <w:rPr>
          <w:rFonts w:ascii="Trebuchet MS" w:hAnsi="Trebuchet MS"/>
        </w:rPr>
      </w:pPr>
    </w:p>
    <w:p w:rsidR="005F5E60" w:rsidRPr="00E5219F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5F5E60" w:rsidRDefault="0008135F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>PROCEDURE ADAPTEE</w:t>
      </w:r>
    </w:p>
    <w:p w:rsidR="005F5E60" w:rsidRPr="00E5219F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5F5E60" w:rsidRPr="005E6104" w:rsidRDefault="005F5E60" w:rsidP="005F5E60">
      <w:pPr>
        <w:jc w:val="center"/>
        <w:rPr>
          <w:rFonts w:ascii="Trebuchet MS" w:hAnsi="Trebuchet MS"/>
          <w:b/>
        </w:rPr>
      </w:pPr>
    </w:p>
    <w:p w:rsidR="005F5E60" w:rsidRDefault="005F5E60" w:rsidP="005F5E60">
      <w:pPr>
        <w:jc w:val="center"/>
        <w:rPr>
          <w:rFonts w:ascii="Trebuchet MS" w:hAnsi="Trebuchet MS"/>
          <w:b/>
        </w:rPr>
      </w:pPr>
    </w:p>
    <w:p w:rsidR="005F5E60" w:rsidRPr="005E6104" w:rsidRDefault="005F5E60" w:rsidP="005F5E60">
      <w:pPr>
        <w:jc w:val="center"/>
        <w:rPr>
          <w:rFonts w:ascii="Trebuchet MS" w:hAnsi="Trebuchet MS"/>
          <w:b/>
        </w:rPr>
      </w:pPr>
    </w:p>
    <w:p w:rsidR="005F5E60" w:rsidRPr="005E6104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  <w:sz w:val="28"/>
          <w:szCs w:val="28"/>
        </w:rPr>
      </w:pPr>
      <w:r w:rsidRPr="005E6104">
        <w:rPr>
          <w:rFonts w:ascii="Trebuchet MS" w:hAnsi="Trebuchet MS"/>
          <w:b/>
          <w:sz w:val="28"/>
          <w:szCs w:val="28"/>
        </w:rPr>
        <w:t>MARCHE DE FOURNITURES COURANTES ET DE SERVICES</w:t>
      </w:r>
    </w:p>
    <w:p w:rsidR="005F5E60" w:rsidRDefault="005F5E60" w:rsidP="005F5E60">
      <w:pPr>
        <w:jc w:val="center"/>
        <w:rPr>
          <w:rFonts w:ascii="Trebuchet MS" w:hAnsi="Trebuchet MS"/>
          <w:b/>
        </w:rPr>
      </w:pPr>
    </w:p>
    <w:p w:rsidR="005F5E60" w:rsidRDefault="005F5E60" w:rsidP="005F5E60">
      <w:pPr>
        <w:rPr>
          <w:rFonts w:ascii="Trebuchet MS" w:hAnsi="Trebuchet MS"/>
          <w:b/>
        </w:rPr>
      </w:pPr>
    </w:p>
    <w:p w:rsidR="005F5E60" w:rsidRPr="005E6104" w:rsidRDefault="005F5E60" w:rsidP="005F5E60">
      <w:pPr>
        <w:rPr>
          <w:rFonts w:ascii="Trebuchet MS" w:hAnsi="Trebuchet MS"/>
          <w:b/>
        </w:rPr>
      </w:pPr>
    </w:p>
    <w:p w:rsidR="005F5E60" w:rsidRPr="00B101C0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181CB8" w:rsidRDefault="00181CB8" w:rsidP="00181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  <w:sz w:val="28"/>
          <w:szCs w:val="28"/>
        </w:rPr>
      </w:pPr>
      <w:r w:rsidRPr="00273CE3">
        <w:rPr>
          <w:rFonts w:ascii="Trebuchet MS" w:hAnsi="Trebuchet MS"/>
          <w:b/>
          <w:sz w:val="28"/>
          <w:szCs w:val="28"/>
        </w:rPr>
        <w:t>Marché d</w:t>
      </w:r>
      <w:r>
        <w:rPr>
          <w:rFonts w:ascii="Trebuchet MS" w:hAnsi="Trebuchet MS"/>
          <w:b/>
          <w:sz w:val="28"/>
          <w:szCs w:val="28"/>
        </w:rPr>
        <w:t xml:space="preserve">’exploitation des installations thermiques, aérauliques et électriques </w:t>
      </w:r>
    </w:p>
    <w:p w:rsidR="00181CB8" w:rsidRDefault="00181CB8" w:rsidP="00181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ind w:firstLine="426"/>
        <w:jc w:val="center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>LOT 2 : Site</w:t>
      </w:r>
      <w:r w:rsidRPr="00273CE3">
        <w:rPr>
          <w:rFonts w:ascii="Trebuchet MS" w:hAnsi="Trebuchet MS"/>
          <w:b/>
          <w:sz w:val="28"/>
          <w:szCs w:val="28"/>
        </w:rPr>
        <w:t xml:space="preserve"> Hospitalier </w:t>
      </w:r>
      <w:r>
        <w:rPr>
          <w:rFonts w:ascii="Trebuchet MS" w:hAnsi="Trebuchet MS"/>
          <w:b/>
          <w:sz w:val="28"/>
          <w:szCs w:val="28"/>
        </w:rPr>
        <w:t>de Marlonges (P2)</w:t>
      </w:r>
    </w:p>
    <w:p w:rsidR="005F5E60" w:rsidRPr="0047270D" w:rsidRDefault="005F5E60" w:rsidP="005F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jc w:val="center"/>
        <w:rPr>
          <w:rFonts w:ascii="Trebuchet MS" w:hAnsi="Trebuchet MS"/>
          <w:b/>
        </w:rPr>
      </w:pPr>
    </w:p>
    <w:p w:rsidR="003104AC" w:rsidRDefault="003104AC" w:rsidP="003104AC">
      <w:pPr>
        <w:rPr>
          <w:rFonts w:ascii="Trebuchet MS" w:hAnsi="Trebuchet MS"/>
        </w:rPr>
      </w:pPr>
    </w:p>
    <w:p w:rsidR="003104AC" w:rsidRPr="005E6104" w:rsidRDefault="003104AC" w:rsidP="003104AC">
      <w:pPr>
        <w:rPr>
          <w:rFonts w:ascii="Trebuchet MS" w:hAnsi="Trebuchet MS"/>
        </w:rPr>
      </w:pPr>
    </w:p>
    <w:p w:rsidR="003104AC" w:rsidRDefault="003104AC" w:rsidP="003104AC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tabs>
          <w:tab w:val="clear" w:pos="4536"/>
          <w:tab w:val="clear" w:pos="9072"/>
          <w:tab w:val="right" w:leader="dot" w:pos="8505"/>
        </w:tabs>
        <w:jc w:val="center"/>
        <w:rPr>
          <w:rFonts w:ascii="Trebuchet MS" w:hAnsi="Trebuchet MS"/>
          <w:b/>
          <w:sz w:val="28"/>
        </w:rPr>
      </w:pPr>
    </w:p>
    <w:p w:rsidR="003104AC" w:rsidRDefault="003104AC" w:rsidP="003104AC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tabs>
          <w:tab w:val="clear" w:pos="4536"/>
          <w:tab w:val="clear" w:pos="9072"/>
          <w:tab w:val="right" w:leader="dot" w:pos="8505"/>
        </w:tabs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Cahier des Clauses Techniques Particulières</w:t>
      </w:r>
      <w:r w:rsidRPr="005E6104">
        <w:rPr>
          <w:rFonts w:ascii="Trebuchet MS" w:hAnsi="Trebuchet MS"/>
          <w:b/>
          <w:sz w:val="28"/>
        </w:rPr>
        <w:t xml:space="preserve"> </w:t>
      </w:r>
    </w:p>
    <w:p w:rsidR="003104AC" w:rsidRPr="005E6104" w:rsidRDefault="003104AC" w:rsidP="003104AC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tabs>
          <w:tab w:val="clear" w:pos="4536"/>
          <w:tab w:val="clear" w:pos="9072"/>
          <w:tab w:val="right" w:leader="dot" w:pos="8505"/>
        </w:tabs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C.C.T.P</w:t>
      </w:r>
      <w:r w:rsidR="00155560">
        <w:rPr>
          <w:rFonts w:ascii="Trebuchet MS" w:hAnsi="Trebuchet MS"/>
          <w:b/>
          <w:sz w:val="28"/>
        </w:rPr>
        <w:t>.</w:t>
      </w:r>
    </w:p>
    <w:p w:rsidR="003104AC" w:rsidRPr="003104AC" w:rsidRDefault="003104AC" w:rsidP="003104AC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F1DD"/>
        <w:tabs>
          <w:tab w:val="clear" w:pos="4536"/>
          <w:tab w:val="clear" w:pos="9072"/>
          <w:tab w:val="right" w:leader="dot" w:pos="8505"/>
        </w:tabs>
        <w:jc w:val="center"/>
        <w:rPr>
          <w:rFonts w:ascii="Trebuchet MS" w:hAnsi="Trebuchet MS"/>
          <w:b/>
          <w:i/>
          <w:sz w:val="28"/>
          <w:szCs w:val="28"/>
        </w:rPr>
      </w:pPr>
      <w:r w:rsidRPr="003104AC">
        <w:rPr>
          <w:rFonts w:ascii="Trebuchet MS" w:hAnsi="Trebuchet MS"/>
          <w:b/>
          <w:i/>
          <w:sz w:val="28"/>
          <w:szCs w:val="28"/>
        </w:rPr>
        <w:t xml:space="preserve">Annexe </w:t>
      </w:r>
      <w:r w:rsidR="0003158E">
        <w:rPr>
          <w:rFonts w:ascii="Trebuchet MS" w:hAnsi="Trebuchet MS"/>
          <w:b/>
          <w:i/>
          <w:sz w:val="28"/>
          <w:szCs w:val="28"/>
        </w:rPr>
        <w:t>3</w:t>
      </w:r>
      <w:r w:rsidR="000734C4">
        <w:rPr>
          <w:rFonts w:ascii="Trebuchet MS" w:hAnsi="Trebuchet MS"/>
          <w:b/>
          <w:i/>
          <w:sz w:val="28"/>
          <w:szCs w:val="28"/>
        </w:rPr>
        <w:t xml:space="preserve"> Répartition des prestations liées</w:t>
      </w:r>
      <w:r w:rsidR="00577359">
        <w:rPr>
          <w:rFonts w:ascii="Trebuchet MS" w:hAnsi="Trebuchet MS"/>
          <w:b/>
          <w:i/>
          <w:sz w:val="28"/>
          <w:szCs w:val="28"/>
        </w:rPr>
        <w:t xml:space="preserve"> à la prévention de </w:t>
      </w:r>
      <w:r w:rsidR="00D1196A">
        <w:rPr>
          <w:rFonts w:ascii="Trebuchet MS" w:hAnsi="Trebuchet MS"/>
          <w:b/>
          <w:i/>
          <w:sz w:val="28"/>
          <w:szCs w:val="28"/>
        </w:rPr>
        <w:t>la légion</w:t>
      </w:r>
      <w:r w:rsidR="000734C4">
        <w:rPr>
          <w:rFonts w:ascii="Trebuchet MS" w:hAnsi="Trebuchet MS"/>
          <w:b/>
          <w:i/>
          <w:sz w:val="28"/>
          <w:szCs w:val="28"/>
        </w:rPr>
        <w:t>elle</w:t>
      </w:r>
    </w:p>
    <w:p w:rsidR="003104AC" w:rsidRPr="005E6104" w:rsidRDefault="003104AC" w:rsidP="003104AC">
      <w:pPr>
        <w:pStyle w:val="En-tte"/>
        <w:tabs>
          <w:tab w:val="clear" w:pos="4536"/>
          <w:tab w:val="clear" w:pos="9072"/>
        </w:tabs>
        <w:rPr>
          <w:rFonts w:ascii="Trebuchet MS" w:hAnsi="Trebuchet MS"/>
        </w:rPr>
      </w:pPr>
    </w:p>
    <w:p w:rsidR="005A3CD0" w:rsidRDefault="003104AC" w:rsidP="003267F6">
      <w:pPr>
        <w:ind w:left="284"/>
        <w:rPr>
          <w:sz w:val="24"/>
        </w:rPr>
      </w:pPr>
      <w:r>
        <w:rPr>
          <w:sz w:val="24"/>
        </w:rPr>
        <w:br w:type="page"/>
      </w:r>
    </w:p>
    <w:p w:rsidR="005A3CD0" w:rsidRDefault="00E0484E" w:rsidP="006B10B9">
      <w:pPr>
        <w:ind w:left="851" w:right="1133"/>
        <w:jc w:val="center"/>
        <w:rPr>
          <w:b/>
          <w:sz w:val="24"/>
        </w:rPr>
      </w:pPr>
      <w:r>
        <w:rPr>
          <w:b/>
          <w:sz w:val="24"/>
        </w:rPr>
        <w:lastRenderedPageBreak/>
        <w:t>Répartition des prestations lié</w:t>
      </w:r>
      <w:r w:rsidR="00D1196A">
        <w:rPr>
          <w:b/>
          <w:sz w:val="24"/>
        </w:rPr>
        <w:t xml:space="preserve">es à la prévention de la </w:t>
      </w:r>
      <w:r w:rsidR="00AB14EA">
        <w:rPr>
          <w:b/>
          <w:sz w:val="24"/>
        </w:rPr>
        <w:t>légionelle</w:t>
      </w:r>
    </w:p>
    <w:p w:rsidR="00FA224C" w:rsidRPr="006B10B9" w:rsidRDefault="00FA224C" w:rsidP="006B10B9">
      <w:pPr>
        <w:ind w:left="851" w:right="1133"/>
        <w:jc w:val="center"/>
        <w:rPr>
          <w:b/>
          <w:sz w:val="24"/>
        </w:rPr>
      </w:pPr>
    </w:p>
    <w:p w:rsidR="009679C6" w:rsidRDefault="009679C6" w:rsidP="00E67BF5">
      <w:pPr>
        <w:ind w:left="851" w:right="1133"/>
        <w:rPr>
          <w:sz w:val="24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5210"/>
        <w:gridCol w:w="1168"/>
        <w:gridCol w:w="1134"/>
      </w:tblGrid>
      <w:tr w:rsidR="00FA224C" w:rsidRPr="00F87D57" w:rsidTr="00B825A3">
        <w:trPr>
          <w:cantSplit/>
          <w:trHeight w:val="1134"/>
        </w:trPr>
        <w:tc>
          <w:tcPr>
            <w:tcW w:w="2269" w:type="dxa"/>
            <w:shd w:val="clear" w:color="auto" w:fill="auto"/>
            <w:vAlign w:val="center"/>
          </w:tcPr>
          <w:p w:rsidR="00FA224C" w:rsidRPr="00FA224C" w:rsidRDefault="00FA224C" w:rsidP="00FA224C">
            <w:pPr>
              <w:rPr>
                <w:b/>
                <w:sz w:val="24"/>
              </w:rPr>
            </w:pPr>
            <w:r w:rsidRPr="00FA224C">
              <w:rPr>
                <w:b/>
                <w:sz w:val="24"/>
              </w:rPr>
              <w:t>Catégorie</w:t>
            </w:r>
          </w:p>
        </w:tc>
        <w:tc>
          <w:tcPr>
            <w:tcW w:w="5210" w:type="dxa"/>
            <w:shd w:val="clear" w:color="auto" w:fill="auto"/>
            <w:vAlign w:val="center"/>
          </w:tcPr>
          <w:p w:rsidR="00FA224C" w:rsidRPr="00FA224C" w:rsidRDefault="00FA224C" w:rsidP="00FA224C">
            <w:pPr>
              <w:ind w:right="34"/>
              <w:rPr>
                <w:b/>
                <w:sz w:val="24"/>
              </w:rPr>
            </w:pPr>
            <w:r w:rsidRPr="00FA224C">
              <w:rPr>
                <w:b/>
                <w:sz w:val="24"/>
              </w:rPr>
              <w:t>Prestations</w:t>
            </w:r>
          </w:p>
        </w:tc>
        <w:tc>
          <w:tcPr>
            <w:tcW w:w="1168" w:type="dxa"/>
            <w:shd w:val="clear" w:color="auto" w:fill="auto"/>
            <w:textDirection w:val="btLr"/>
          </w:tcPr>
          <w:p w:rsidR="00FA224C" w:rsidRPr="00F87D57" w:rsidRDefault="00FA224C" w:rsidP="00A64308">
            <w:pPr>
              <w:ind w:left="113" w:right="113"/>
              <w:rPr>
                <w:sz w:val="24"/>
              </w:rPr>
            </w:pPr>
            <w:r w:rsidRPr="00F87D57">
              <w:rPr>
                <w:sz w:val="24"/>
              </w:rPr>
              <w:t>Titulaire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FA224C" w:rsidRPr="00F87D57" w:rsidRDefault="00FA224C" w:rsidP="00A64308">
            <w:pPr>
              <w:ind w:left="113" w:right="33"/>
              <w:rPr>
                <w:sz w:val="24"/>
              </w:rPr>
            </w:pPr>
            <w:r w:rsidRPr="00F87D57">
              <w:rPr>
                <w:sz w:val="24"/>
              </w:rPr>
              <w:t>MOA</w:t>
            </w:r>
          </w:p>
        </w:tc>
      </w:tr>
      <w:tr w:rsidR="00A64308" w:rsidRPr="00E0484E" w:rsidTr="00B825A3">
        <w:tc>
          <w:tcPr>
            <w:tcW w:w="2269" w:type="dxa"/>
            <w:vMerge w:val="restart"/>
            <w:shd w:val="clear" w:color="auto" w:fill="auto"/>
          </w:tcPr>
          <w:p w:rsidR="00A64308" w:rsidRPr="00E0484E" w:rsidRDefault="00A64308" w:rsidP="00B825A3">
            <w:r>
              <w:t>Productions ECS : ballons, productions instantanées, …</w:t>
            </w:r>
          </w:p>
        </w:tc>
        <w:tc>
          <w:tcPr>
            <w:tcW w:w="5210" w:type="dxa"/>
            <w:shd w:val="clear" w:color="auto" w:fill="auto"/>
          </w:tcPr>
          <w:p w:rsidR="00A64308" w:rsidRPr="00E0484E" w:rsidRDefault="00A64308" w:rsidP="009271B4">
            <w:pPr>
              <w:ind w:right="34"/>
            </w:pPr>
            <w:r>
              <w:t>Changement d’anodes</w:t>
            </w:r>
          </w:p>
        </w:tc>
        <w:tc>
          <w:tcPr>
            <w:tcW w:w="1168" w:type="dxa"/>
            <w:shd w:val="clear" w:color="auto" w:fill="auto"/>
          </w:tcPr>
          <w:p w:rsidR="00A64308" w:rsidRDefault="00A64308" w:rsidP="00FA224C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A64308" w:rsidRPr="00E0484E" w:rsidTr="00B825A3">
        <w:tc>
          <w:tcPr>
            <w:tcW w:w="2269" w:type="dxa"/>
            <w:vMerge/>
            <w:shd w:val="clear" w:color="auto" w:fill="auto"/>
          </w:tcPr>
          <w:p w:rsidR="00A64308" w:rsidRPr="00E0484E" w:rsidRDefault="00A64308" w:rsidP="00F87D57">
            <w:pPr>
              <w:ind w:right="1133"/>
            </w:pPr>
          </w:p>
        </w:tc>
        <w:tc>
          <w:tcPr>
            <w:tcW w:w="5210" w:type="dxa"/>
            <w:shd w:val="clear" w:color="auto" w:fill="auto"/>
          </w:tcPr>
          <w:p w:rsidR="00A64308" w:rsidRPr="00E0484E" w:rsidRDefault="00A64308" w:rsidP="00577359">
            <w:r>
              <w:t>Nettoyage, détartrage et désinfection des ballons</w:t>
            </w:r>
          </w:p>
        </w:tc>
        <w:tc>
          <w:tcPr>
            <w:tcW w:w="1168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A64308" w:rsidRPr="00E0484E" w:rsidTr="00B825A3">
        <w:tc>
          <w:tcPr>
            <w:tcW w:w="2269" w:type="dxa"/>
            <w:vMerge/>
            <w:shd w:val="clear" w:color="auto" w:fill="auto"/>
          </w:tcPr>
          <w:p w:rsidR="00A64308" w:rsidRPr="00E0484E" w:rsidRDefault="00A64308" w:rsidP="00F87D57">
            <w:pPr>
              <w:ind w:right="1133"/>
            </w:pPr>
          </w:p>
        </w:tc>
        <w:tc>
          <w:tcPr>
            <w:tcW w:w="5210" w:type="dxa"/>
            <w:shd w:val="clear" w:color="auto" w:fill="auto"/>
          </w:tcPr>
          <w:p w:rsidR="00A64308" w:rsidRDefault="00A64308" w:rsidP="00577359">
            <w:r>
              <w:t>Reprise des raccords fuyants</w:t>
            </w:r>
          </w:p>
        </w:tc>
        <w:tc>
          <w:tcPr>
            <w:tcW w:w="1168" w:type="dxa"/>
            <w:shd w:val="clear" w:color="auto" w:fill="auto"/>
          </w:tcPr>
          <w:p w:rsidR="00A64308" w:rsidRDefault="00A64308" w:rsidP="00FA224C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A64308" w:rsidRPr="00E0484E" w:rsidTr="00B825A3">
        <w:tc>
          <w:tcPr>
            <w:tcW w:w="2269" w:type="dxa"/>
            <w:vMerge/>
            <w:shd w:val="clear" w:color="auto" w:fill="auto"/>
          </w:tcPr>
          <w:p w:rsidR="00A64308" w:rsidRPr="00E0484E" w:rsidRDefault="00A64308" w:rsidP="00F87D57">
            <w:pPr>
              <w:ind w:right="1133"/>
            </w:pPr>
          </w:p>
        </w:tc>
        <w:tc>
          <w:tcPr>
            <w:tcW w:w="5210" w:type="dxa"/>
            <w:shd w:val="clear" w:color="auto" w:fill="auto"/>
          </w:tcPr>
          <w:p w:rsidR="00A64308" w:rsidRDefault="00A64308" w:rsidP="004C348F">
            <w:r>
              <w:t xml:space="preserve">Maintien des températures de consigne : à toutes les productions, </w:t>
            </w:r>
            <w:r w:rsidR="004C348F">
              <w:t>et maintien des rendements des échangeurs</w:t>
            </w:r>
          </w:p>
        </w:tc>
        <w:tc>
          <w:tcPr>
            <w:tcW w:w="1168" w:type="dxa"/>
            <w:shd w:val="clear" w:color="auto" w:fill="auto"/>
          </w:tcPr>
          <w:p w:rsidR="00A64308" w:rsidRDefault="00A64308" w:rsidP="00FA224C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A64308" w:rsidRPr="00E0484E" w:rsidTr="00B825A3">
        <w:tc>
          <w:tcPr>
            <w:tcW w:w="2269" w:type="dxa"/>
            <w:vMerge/>
            <w:shd w:val="clear" w:color="auto" w:fill="auto"/>
          </w:tcPr>
          <w:p w:rsidR="00A64308" w:rsidRPr="00E0484E" w:rsidRDefault="00A64308" w:rsidP="00577359"/>
        </w:tc>
        <w:tc>
          <w:tcPr>
            <w:tcW w:w="5210" w:type="dxa"/>
            <w:shd w:val="clear" w:color="auto" w:fill="auto"/>
          </w:tcPr>
          <w:p w:rsidR="00A64308" w:rsidRPr="00E0484E" w:rsidRDefault="004C348F" w:rsidP="004C348F">
            <w:pPr>
              <w:ind w:right="34"/>
            </w:pPr>
            <w:r>
              <w:t>Nettoyage, détartrage</w:t>
            </w:r>
            <w:r w:rsidR="00E30B47">
              <w:t xml:space="preserve"> et désinfection</w:t>
            </w:r>
            <w:r>
              <w:t xml:space="preserve"> </w:t>
            </w:r>
            <w:r w:rsidR="00A64308">
              <w:t>des échangeurs</w:t>
            </w:r>
          </w:p>
        </w:tc>
        <w:tc>
          <w:tcPr>
            <w:tcW w:w="1168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A64308" w:rsidRPr="00E0484E" w:rsidRDefault="00A64308" w:rsidP="00FA224C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Default="008B57E5" w:rsidP="004C348F"/>
        </w:tc>
        <w:tc>
          <w:tcPr>
            <w:tcW w:w="5210" w:type="dxa"/>
            <w:shd w:val="clear" w:color="auto" w:fill="auto"/>
          </w:tcPr>
          <w:p w:rsidR="008B57E5" w:rsidRPr="00A14A2E" w:rsidRDefault="008B57E5" w:rsidP="004C348F">
            <w:pPr>
              <w:ind w:right="34"/>
            </w:pPr>
            <w:r>
              <w:t>Chasse de fond de ballon</w:t>
            </w:r>
          </w:p>
        </w:tc>
        <w:tc>
          <w:tcPr>
            <w:tcW w:w="1168" w:type="dxa"/>
            <w:shd w:val="clear" w:color="auto" w:fill="auto"/>
          </w:tcPr>
          <w:p w:rsidR="008B57E5" w:rsidRDefault="008B57E5" w:rsidP="004C348F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Default="008B57E5" w:rsidP="004C348F">
            <w:pPr>
              <w:jc w:val="center"/>
            </w:pPr>
          </w:p>
        </w:tc>
      </w:tr>
      <w:tr w:rsidR="004C348F" w:rsidRPr="00E0484E" w:rsidTr="00B825A3">
        <w:tc>
          <w:tcPr>
            <w:tcW w:w="2269" w:type="dxa"/>
            <w:vMerge/>
            <w:shd w:val="clear" w:color="auto" w:fill="auto"/>
          </w:tcPr>
          <w:p w:rsidR="004C348F" w:rsidRDefault="004C348F" w:rsidP="004C348F"/>
        </w:tc>
        <w:tc>
          <w:tcPr>
            <w:tcW w:w="5210" w:type="dxa"/>
            <w:shd w:val="clear" w:color="auto" w:fill="auto"/>
          </w:tcPr>
          <w:p w:rsidR="004C348F" w:rsidRPr="00A14A2E" w:rsidRDefault="004C348F" w:rsidP="004C348F">
            <w:pPr>
              <w:ind w:right="34"/>
            </w:pPr>
          </w:p>
        </w:tc>
        <w:tc>
          <w:tcPr>
            <w:tcW w:w="1168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C348F" w:rsidRDefault="004C348F" w:rsidP="004C348F">
            <w:pPr>
              <w:jc w:val="center"/>
            </w:pPr>
          </w:p>
        </w:tc>
      </w:tr>
      <w:tr w:rsidR="004C348F" w:rsidRPr="00E0484E" w:rsidTr="00B825A3">
        <w:tc>
          <w:tcPr>
            <w:tcW w:w="2269" w:type="dxa"/>
            <w:vMerge w:val="restart"/>
            <w:shd w:val="clear" w:color="auto" w:fill="auto"/>
          </w:tcPr>
          <w:p w:rsidR="004C348F" w:rsidRPr="00E0484E" w:rsidRDefault="004C348F" w:rsidP="004C348F">
            <w:r>
              <w:t>Distribution ECS : aller et retour</w:t>
            </w:r>
          </w:p>
        </w:tc>
        <w:tc>
          <w:tcPr>
            <w:tcW w:w="5210" w:type="dxa"/>
            <w:shd w:val="clear" w:color="auto" w:fill="auto"/>
          </w:tcPr>
          <w:p w:rsidR="004C348F" w:rsidRPr="00E0484E" w:rsidRDefault="004C348F" w:rsidP="004C348F">
            <w:pPr>
              <w:ind w:right="34"/>
            </w:pPr>
            <w:r>
              <w:t>Détartrage e</w:t>
            </w:r>
            <w:r w:rsidR="00181CB8">
              <w:t>t désinfection des points d’usage : robinetterie, ...</w:t>
            </w:r>
          </w:p>
        </w:tc>
        <w:tc>
          <w:tcPr>
            <w:tcW w:w="1168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C348F" w:rsidRPr="00B825A3" w:rsidRDefault="004C348F" w:rsidP="004C348F">
            <w:pPr>
              <w:jc w:val="center"/>
            </w:pPr>
            <w:r>
              <w:t>X</w:t>
            </w:r>
          </w:p>
        </w:tc>
      </w:tr>
      <w:tr w:rsidR="004C348F" w:rsidRPr="00E0484E" w:rsidTr="00B825A3">
        <w:tc>
          <w:tcPr>
            <w:tcW w:w="2269" w:type="dxa"/>
            <w:vMerge/>
            <w:shd w:val="clear" w:color="auto" w:fill="auto"/>
          </w:tcPr>
          <w:p w:rsidR="004C348F" w:rsidRPr="00E0484E" w:rsidRDefault="004C348F" w:rsidP="004C348F"/>
        </w:tc>
        <w:tc>
          <w:tcPr>
            <w:tcW w:w="5210" w:type="dxa"/>
            <w:shd w:val="clear" w:color="auto" w:fill="auto"/>
          </w:tcPr>
          <w:p w:rsidR="004C348F" w:rsidRPr="00E0484E" w:rsidRDefault="00181CB8" w:rsidP="00181CB8">
            <w:pPr>
              <w:ind w:right="34"/>
            </w:pPr>
            <w:r>
              <w:t>Entretien des p</w:t>
            </w:r>
            <w:r w:rsidR="004C348F">
              <w:t>ompe</w:t>
            </w:r>
            <w:r>
              <w:t>s</w:t>
            </w:r>
            <w:r w:rsidR="004C348F">
              <w:t xml:space="preserve"> de bouclage</w:t>
            </w:r>
          </w:p>
        </w:tc>
        <w:tc>
          <w:tcPr>
            <w:tcW w:w="1168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</w:p>
        </w:tc>
      </w:tr>
      <w:tr w:rsidR="004C348F" w:rsidRPr="00E0484E" w:rsidTr="00B825A3">
        <w:tc>
          <w:tcPr>
            <w:tcW w:w="2269" w:type="dxa"/>
            <w:vMerge/>
            <w:shd w:val="clear" w:color="auto" w:fill="auto"/>
          </w:tcPr>
          <w:p w:rsidR="004C348F" w:rsidRPr="00E0484E" w:rsidRDefault="004C348F" w:rsidP="004C348F"/>
        </w:tc>
        <w:tc>
          <w:tcPr>
            <w:tcW w:w="5210" w:type="dxa"/>
            <w:shd w:val="clear" w:color="auto" w:fill="auto"/>
          </w:tcPr>
          <w:p w:rsidR="004C348F" w:rsidRPr="00E0484E" w:rsidRDefault="004C348F" w:rsidP="004C348F">
            <w:pPr>
              <w:ind w:right="34"/>
            </w:pPr>
            <w:r>
              <w:t>Pas de filasse pour joint de filetage</w:t>
            </w:r>
          </w:p>
        </w:tc>
        <w:tc>
          <w:tcPr>
            <w:tcW w:w="1168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</w:p>
        </w:tc>
      </w:tr>
      <w:tr w:rsidR="004C348F" w:rsidRPr="00E0484E" w:rsidTr="00B825A3">
        <w:tc>
          <w:tcPr>
            <w:tcW w:w="2269" w:type="dxa"/>
            <w:vMerge/>
            <w:shd w:val="clear" w:color="auto" w:fill="auto"/>
          </w:tcPr>
          <w:p w:rsidR="004C348F" w:rsidRPr="00E0484E" w:rsidRDefault="004C348F" w:rsidP="004C348F"/>
        </w:tc>
        <w:tc>
          <w:tcPr>
            <w:tcW w:w="5210" w:type="dxa"/>
            <w:shd w:val="clear" w:color="auto" w:fill="auto"/>
          </w:tcPr>
          <w:p w:rsidR="004C348F" w:rsidRPr="00E0484E" w:rsidRDefault="004C348F" w:rsidP="004C348F">
            <w:pPr>
              <w:ind w:right="34"/>
            </w:pPr>
            <w:r>
              <w:t>Vérification du clapet sur arrivée EF si contrôlable</w:t>
            </w:r>
          </w:p>
        </w:tc>
        <w:tc>
          <w:tcPr>
            <w:tcW w:w="1168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4C348F" w:rsidRPr="00E0484E" w:rsidRDefault="004C348F" w:rsidP="004C348F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Pr="00E0484E" w:rsidRDefault="008B57E5" w:rsidP="008B57E5"/>
        </w:tc>
        <w:tc>
          <w:tcPr>
            <w:tcW w:w="5210" w:type="dxa"/>
            <w:shd w:val="clear" w:color="auto" w:fill="auto"/>
          </w:tcPr>
          <w:p w:rsidR="008B57E5" w:rsidRPr="00A14A2E" w:rsidRDefault="008B57E5" w:rsidP="008B57E5">
            <w:pPr>
              <w:ind w:right="34"/>
            </w:pPr>
            <w:r w:rsidRPr="00A14A2E">
              <w:t>Vérification des manchettes témoins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Pr="00E0484E" w:rsidRDefault="008B57E5" w:rsidP="008B57E5"/>
        </w:tc>
        <w:tc>
          <w:tcPr>
            <w:tcW w:w="5210" w:type="dxa"/>
            <w:shd w:val="clear" w:color="auto" w:fill="auto"/>
          </w:tcPr>
          <w:p w:rsidR="008B57E5" w:rsidRPr="00A14A2E" w:rsidRDefault="008B57E5" w:rsidP="008B57E5">
            <w:pPr>
              <w:ind w:right="34"/>
            </w:pPr>
            <w:r>
              <w:t>Equilibrage des boucles de distribution ECS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</w:tr>
      <w:tr w:rsidR="008B57E5" w:rsidRPr="00E0484E" w:rsidTr="00B825A3">
        <w:tc>
          <w:tcPr>
            <w:tcW w:w="2269" w:type="dxa"/>
            <w:vMerge w:val="restart"/>
            <w:shd w:val="clear" w:color="auto" w:fill="auto"/>
          </w:tcPr>
          <w:p w:rsidR="008B57E5" w:rsidRPr="00E0484E" w:rsidRDefault="008B57E5" w:rsidP="008B57E5">
            <w:r>
              <w:t>Réseau d’eau froide</w:t>
            </w:r>
          </w:p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Nettoyage désinfection – rinçage bâche à eau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13536E" w:rsidP="008B57E5">
            <w:pPr>
              <w:jc w:val="center"/>
            </w:pPr>
            <w:r>
              <w:t>NA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Default="008B57E5" w:rsidP="008B57E5"/>
        </w:tc>
        <w:tc>
          <w:tcPr>
            <w:tcW w:w="5210" w:type="dxa"/>
            <w:shd w:val="clear" w:color="auto" w:fill="auto"/>
          </w:tcPr>
          <w:p w:rsidR="008B57E5" w:rsidRDefault="008B57E5" w:rsidP="008B57E5">
            <w:pPr>
              <w:ind w:right="34"/>
            </w:pPr>
            <w:r>
              <w:t>Reprise des raccords fuyants</w:t>
            </w:r>
          </w:p>
        </w:tc>
        <w:tc>
          <w:tcPr>
            <w:tcW w:w="1168" w:type="dxa"/>
            <w:shd w:val="clear" w:color="auto" w:fill="auto"/>
          </w:tcPr>
          <w:p w:rsidR="008B57E5" w:rsidRDefault="008B57E5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Default="008B57E5" w:rsidP="008B57E5"/>
        </w:tc>
        <w:tc>
          <w:tcPr>
            <w:tcW w:w="5210" w:type="dxa"/>
            <w:shd w:val="clear" w:color="auto" w:fill="auto"/>
          </w:tcPr>
          <w:p w:rsidR="008B57E5" w:rsidRDefault="008B57E5" w:rsidP="008B57E5">
            <w:pPr>
              <w:ind w:right="34"/>
            </w:pPr>
            <w:r>
              <w:t>Surpresseur eau froide</w:t>
            </w:r>
          </w:p>
        </w:tc>
        <w:tc>
          <w:tcPr>
            <w:tcW w:w="1168" w:type="dxa"/>
            <w:shd w:val="clear" w:color="auto" w:fill="auto"/>
          </w:tcPr>
          <w:p w:rsidR="008B57E5" w:rsidRDefault="0013536E" w:rsidP="008B57E5">
            <w:pPr>
              <w:jc w:val="center"/>
            </w:pPr>
            <w:r>
              <w:t>NA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Default="008B57E5" w:rsidP="008B57E5"/>
        </w:tc>
        <w:tc>
          <w:tcPr>
            <w:tcW w:w="5210" w:type="dxa"/>
            <w:shd w:val="clear" w:color="auto" w:fill="auto"/>
          </w:tcPr>
          <w:p w:rsidR="008B57E5" w:rsidRDefault="008B57E5" w:rsidP="008B57E5">
            <w:pPr>
              <w:ind w:right="34"/>
            </w:pPr>
            <w:r>
              <w:t>Du compteur jusqu’aux différents locaux techniques</w:t>
            </w:r>
          </w:p>
        </w:tc>
        <w:tc>
          <w:tcPr>
            <w:tcW w:w="1168" w:type="dxa"/>
            <w:shd w:val="clear" w:color="auto" w:fill="auto"/>
          </w:tcPr>
          <w:p w:rsidR="008B57E5" w:rsidRDefault="008B57E5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B57E5" w:rsidRPr="00E0484E" w:rsidRDefault="00FB2274" w:rsidP="008B57E5">
            <w:pPr>
              <w:jc w:val="center"/>
            </w:pPr>
            <w:r>
              <w:t>X</w:t>
            </w:r>
          </w:p>
        </w:tc>
      </w:tr>
      <w:tr w:rsidR="008B57E5" w:rsidRPr="00E0484E" w:rsidTr="00B825A3">
        <w:tc>
          <w:tcPr>
            <w:tcW w:w="2269" w:type="dxa"/>
            <w:vMerge w:val="restart"/>
            <w:shd w:val="clear" w:color="auto" w:fill="auto"/>
          </w:tcPr>
          <w:p w:rsidR="008B57E5" w:rsidRDefault="008B57E5" w:rsidP="008B57E5">
            <w:r>
              <w:t>Traitement d’eau froide</w:t>
            </w:r>
          </w:p>
        </w:tc>
        <w:tc>
          <w:tcPr>
            <w:tcW w:w="5210" w:type="dxa"/>
            <w:shd w:val="clear" w:color="auto" w:fill="auto"/>
          </w:tcPr>
          <w:p w:rsidR="008B57E5" w:rsidRDefault="00361D7C" w:rsidP="008B57E5">
            <w:pPr>
              <w:ind w:right="34"/>
            </w:pPr>
            <w:r>
              <w:t>Adoucisseur hors remplissage bac à sel</w:t>
            </w:r>
          </w:p>
        </w:tc>
        <w:tc>
          <w:tcPr>
            <w:tcW w:w="1168" w:type="dxa"/>
            <w:shd w:val="clear" w:color="auto" w:fill="auto"/>
          </w:tcPr>
          <w:p w:rsidR="008B57E5" w:rsidRDefault="00361D7C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Default="008B57E5" w:rsidP="008B57E5"/>
        </w:tc>
        <w:tc>
          <w:tcPr>
            <w:tcW w:w="5210" w:type="dxa"/>
            <w:shd w:val="clear" w:color="auto" w:fill="auto"/>
          </w:tcPr>
          <w:p w:rsidR="008B57E5" w:rsidRDefault="00361D7C" w:rsidP="008B57E5">
            <w:pPr>
              <w:ind w:right="34"/>
            </w:pPr>
            <w:r>
              <w:t>Désinfection des résines</w:t>
            </w:r>
          </w:p>
        </w:tc>
        <w:tc>
          <w:tcPr>
            <w:tcW w:w="1168" w:type="dxa"/>
            <w:shd w:val="clear" w:color="auto" w:fill="auto"/>
          </w:tcPr>
          <w:p w:rsidR="008B57E5" w:rsidRDefault="00361D7C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A97DF2" w:rsidRPr="00E0484E" w:rsidTr="00B825A3">
        <w:tc>
          <w:tcPr>
            <w:tcW w:w="2269" w:type="dxa"/>
            <w:vMerge/>
            <w:shd w:val="clear" w:color="auto" w:fill="auto"/>
          </w:tcPr>
          <w:p w:rsidR="00A97DF2" w:rsidRDefault="00A97DF2" w:rsidP="008B57E5"/>
        </w:tc>
        <w:tc>
          <w:tcPr>
            <w:tcW w:w="5210" w:type="dxa"/>
            <w:shd w:val="clear" w:color="auto" w:fill="auto"/>
          </w:tcPr>
          <w:p w:rsidR="00A97DF2" w:rsidRDefault="00A97DF2" w:rsidP="0013536E">
            <w:pPr>
              <w:ind w:right="34"/>
            </w:pPr>
            <w:r>
              <w:t xml:space="preserve">Changement du filtre </w:t>
            </w:r>
            <w:r w:rsidR="00181CB8">
              <w:t>d</w:t>
            </w:r>
            <w:r w:rsidR="0013536E">
              <w:t>’</w:t>
            </w:r>
            <w:r w:rsidR="00181CB8">
              <w:t>entrée</w:t>
            </w:r>
          </w:p>
        </w:tc>
        <w:tc>
          <w:tcPr>
            <w:tcW w:w="1168" w:type="dxa"/>
            <w:shd w:val="clear" w:color="auto" w:fill="auto"/>
          </w:tcPr>
          <w:p w:rsidR="00A97DF2" w:rsidRDefault="00A97DF2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A97DF2" w:rsidRPr="00E0484E" w:rsidRDefault="00A97DF2" w:rsidP="008B57E5">
            <w:pPr>
              <w:jc w:val="center"/>
            </w:pPr>
          </w:p>
        </w:tc>
      </w:tr>
      <w:tr w:rsidR="00E66382" w:rsidRPr="00E0484E" w:rsidTr="00B825A3">
        <w:tc>
          <w:tcPr>
            <w:tcW w:w="2269" w:type="dxa"/>
            <w:vMerge/>
            <w:shd w:val="clear" w:color="auto" w:fill="auto"/>
          </w:tcPr>
          <w:p w:rsidR="00E66382" w:rsidRDefault="00E66382" w:rsidP="008B57E5"/>
        </w:tc>
        <w:tc>
          <w:tcPr>
            <w:tcW w:w="5210" w:type="dxa"/>
            <w:shd w:val="clear" w:color="auto" w:fill="auto"/>
          </w:tcPr>
          <w:p w:rsidR="00E66382" w:rsidRDefault="00E66382" w:rsidP="008B57E5">
            <w:pPr>
              <w:ind w:right="34"/>
            </w:pPr>
            <w:r>
              <w:t>Ajout du sel de saumurage</w:t>
            </w:r>
          </w:p>
        </w:tc>
        <w:tc>
          <w:tcPr>
            <w:tcW w:w="1168" w:type="dxa"/>
            <w:shd w:val="clear" w:color="auto" w:fill="auto"/>
          </w:tcPr>
          <w:p w:rsidR="00E66382" w:rsidRDefault="00E66382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E66382" w:rsidRPr="00E0484E" w:rsidRDefault="00E66382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Default="008B57E5" w:rsidP="008B57E5"/>
        </w:tc>
        <w:tc>
          <w:tcPr>
            <w:tcW w:w="5210" w:type="dxa"/>
            <w:shd w:val="clear" w:color="auto" w:fill="auto"/>
          </w:tcPr>
          <w:p w:rsidR="008B57E5" w:rsidRDefault="00361D7C" w:rsidP="008B57E5">
            <w:pPr>
              <w:ind w:right="34"/>
            </w:pPr>
            <w:r>
              <w:t>Nettoyage du bac à sel</w:t>
            </w:r>
          </w:p>
        </w:tc>
        <w:tc>
          <w:tcPr>
            <w:tcW w:w="1168" w:type="dxa"/>
            <w:shd w:val="clear" w:color="auto" w:fill="auto"/>
          </w:tcPr>
          <w:p w:rsidR="008B57E5" w:rsidRDefault="00E66382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 w:val="restart"/>
            <w:shd w:val="clear" w:color="auto" w:fill="auto"/>
          </w:tcPr>
          <w:p w:rsidR="008B57E5" w:rsidRPr="00E0484E" w:rsidRDefault="008B57E5" w:rsidP="008B57E5">
            <w:r>
              <w:t>Analyses</w:t>
            </w:r>
          </w:p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Physico-chimique</w:t>
            </w:r>
            <w:r w:rsidR="00361D7C">
              <w:t xml:space="preserve"> selon critères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Pr="00E0484E" w:rsidRDefault="008B57E5" w:rsidP="008B57E5"/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Recherche légionelle et bactériologique en règle générale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</w:tr>
      <w:tr w:rsidR="005E6638" w:rsidRPr="00E0484E" w:rsidTr="00B825A3">
        <w:tc>
          <w:tcPr>
            <w:tcW w:w="2269" w:type="dxa"/>
            <w:vMerge w:val="restart"/>
            <w:shd w:val="clear" w:color="auto" w:fill="auto"/>
          </w:tcPr>
          <w:p w:rsidR="005E6638" w:rsidRDefault="005E6638" w:rsidP="008B57E5">
            <w:r>
              <w:t>Traitement curatif</w:t>
            </w:r>
          </w:p>
        </w:tc>
        <w:tc>
          <w:tcPr>
            <w:tcW w:w="5210" w:type="dxa"/>
            <w:shd w:val="clear" w:color="auto" w:fill="auto"/>
          </w:tcPr>
          <w:p w:rsidR="005E6638" w:rsidRDefault="005E6638" w:rsidP="008B57E5">
            <w:pPr>
              <w:ind w:right="34"/>
            </w:pPr>
            <w:r>
              <w:t>Choc thermique sur les réseaux ECS</w:t>
            </w:r>
          </w:p>
        </w:tc>
        <w:tc>
          <w:tcPr>
            <w:tcW w:w="1168" w:type="dxa"/>
            <w:shd w:val="clear" w:color="auto" w:fill="auto"/>
          </w:tcPr>
          <w:p w:rsidR="005E6638" w:rsidRPr="00E0484E" w:rsidRDefault="005E6638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E6638" w:rsidRDefault="005E6638" w:rsidP="008B57E5">
            <w:pPr>
              <w:jc w:val="center"/>
            </w:pPr>
            <w:r>
              <w:t>X</w:t>
            </w:r>
          </w:p>
        </w:tc>
      </w:tr>
      <w:tr w:rsidR="005E6638" w:rsidRPr="00E0484E" w:rsidTr="00B825A3">
        <w:tc>
          <w:tcPr>
            <w:tcW w:w="2269" w:type="dxa"/>
            <w:vMerge/>
            <w:shd w:val="clear" w:color="auto" w:fill="auto"/>
          </w:tcPr>
          <w:p w:rsidR="005E6638" w:rsidRDefault="005E6638" w:rsidP="008B57E5"/>
        </w:tc>
        <w:tc>
          <w:tcPr>
            <w:tcW w:w="5210" w:type="dxa"/>
            <w:shd w:val="clear" w:color="auto" w:fill="auto"/>
          </w:tcPr>
          <w:p w:rsidR="005E6638" w:rsidRDefault="005E6638" w:rsidP="008B57E5">
            <w:pPr>
              <w:ind w:right="34"/>
            </w:pPr>
            <w:r>
              <w:t>Pilote les augmentations de température pour permettre le choc thermique des réseaux ECS.</w:t>
            </w:r>
          </w:p>
        </w:tc>
        <w:tc>
          <w:tcPr>
            <w:tcW w:w="1168" w:type="dxa"/>
            <w:shd w:val="clear" w:color="auto" w:fill="auto"/>
          </w:tcPr>
          <w:p w:rsidR="005E6638" w:rsidRPr="00E0484E" w:rsidRDefault="005E6638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E6638" w:rsidRDefault="0013536E" w:rsidP="008B57E5">
            <w:pPr>
              <w:jc w:val="center"/>
            </w:pPr>
            <w:r>
              <w:t>X</w:t>
            </w:r>
          </w:p>
        </w:tc>
      </w:tr>
      <w:tr w:rsidR="008B57E5" w:rsidRPr="00E0484E" w:rsidTr="00B825A3">
        <w:tc>
          <w:tcPr>
            <w:tcW w:w="2269" w:type="dxa"/>
            <w:vMerge w:val="restart"/>
            <w:shd w:val="clear" w:color="auto" w:fill="auto"/>
          </w:tcPr>
          <w:p w:rsidR="008B57E5" w:rsidRPr="00E0484E" w:rsidRDefault="008B57E5" w:rsidP="008B57E5">
            <w:r>
              <w:t>Traçabilité</w:t>
            </w:r>
          </w:p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Plan des réseaux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Pr="00E0484E" w:rsidRDefault="008B57E5" w:rsidP="008B57E5"/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Suivi des opérations de maintenance y compris contrôles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 w:val="restart"/>
            <w:shd w:val="clear" w:color="auto" w:fill="auto"/>
          </w:tcPr>
          <w:p w:rsidR="008B57E5" w:rsidRPr="00E0484E" w:rsidRDefault="008B57E5" w:rsidP="008B57E5">
            <w:r>
              <w:t>Production seule</w:t>
            </w:r>
          </w:p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Contrôle t° sortie de production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13536E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Pr="00E0484E" w:rsidRDefault="008B57E5" w:rsidP="008B57E5"/>
        </w:tc>
        <w:tc>
          <w:tcPr>
            <w:tcW w:w="5210" w:type="dxa"/>
            <w:shd w:val="clear" w:color="auto" w:fill="auto"/>
          </w:tcPr>
          <w:p w:rsidR="008B57E5" w:rsidRDefault="008B57E5" w:rsidP="008B57E5">
            <w:pPr>
              <w:ind w:right="34"/>
            </w:pPr>
            <w:r>
              <w:t>Contrôle t° de départ de boucle générale</w:t>
            </w:r>
          </w:p>
        </w:tc>
        <w:tc>
          <w:tcPr>
            <w:tcW w:w="1168" w:type="dxa"/>
            <w:shd w:val="clear" w:color="auto" w:fill="auto"/>
          </w:tcPr>
          <w:p w:rsidR="008B57E5" w:rsidRDefault="0013536E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</w:p>
        </w:tc>
      </w:tr>
      <w:tr w:rsidR="008B57E5" w:rsidRPr="00E0484E" w:rsidTr="00B825A3">
        <w:tc>
          <w:tcPr>
            <w:tcW w:w="2269" w:type="dxa"/>
            <w:vMerge/>
            <w:shd w:val="clear" w:color="auto" w:fill="auto"/>
          </w:tcPr>
          <w:p w:rsidR="008B57E5" w:rsidRPr="00E0484E" w:rsidRDefault="008B57E5" w:rsidP="008B57E5"/>
        </w:tc>
        <w:tc>
          <w:tcPr>
            <w:tcW w:w="5210" w:type="dxa"/>
            <w:shd w:val="clear" w:color="auto" w:fill="auto"/>
          </w:tcPr>
          <w:p w:rsidR="008B57E5" w:rsidRPr="00E0484E" w:rsidRDefault="008B57E5" w:rsidP="008B57E5">
            <w:pPr>
              <w:ind w:right="34"/>
            </w:pPr>
            <w:r>
              <w:t>Contrôle t° de retour de boucle générale</w:t>
            </w:r>
          </w:p>
        </w:tc>
        <w:tc>
          <w:tcPr>
            <w:tcW w:w="1168" w:type="dxa"/>
            <w:shd w:val="clear" w:color="auto" w:fill="auto"/>
          </w:tcPr>
          <w:p w:rsidR="008B57E5" w:rsidRPr="00E0484E" w:rsidRDefault="0013536E" w:rsidP="008B57E5"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 w:rsidR="008B57E5" w:rsidRPr="00E0484E" w:rsidRDefault="008B57E5" w:rsidP="008B57E5">
            <w:pPr>
              <w:jc w:val="center"/>
            </w:pPr>
            <w:bookmarkStart w:id="0" w:name="_GoBack"/>
            <w:bookmarkEnd w:id="0"/>
          </w:p>
        </w:tc>
      </w:tr>
      <w:tr w:rsidR="00361D7C" w:rsidRPr="00E0484E" w:rsidTr="00B825A3">
        <w:tc>
          <w:tcPr>
            <w:tcW w:w="2269" w:type="dxa"/>
            <w:shd w:val="clear" w:color="auto" w:fill="auto"/>
          </w:tcPr>
          <w:p w:rsidR="00361D7C" w:rsidRPr="00E0484E" w:rsidRDefault="00361D7C" w:rsidP="008B57E5">
            <w:r>
              <w:t>Au point d’usage</w:t>
            </w:r>
          </w:p>
        </w:tc>
        <w:tc>
          <w:tcPr>
            <w:tcW w:w="5210" w:type="dxa"/>
            <w:shd w:val="clear" w:color="auto" w:fill="auto"/>
          </w:tcPr>
          <w:p w:rsidR="00361D7C" w:rsidRDefault="00361D7C" w:rsidP="008B57E5">
            <w:pPr>
              <w:ind w:right="34"/>
            </w:pPr>
            <w:r>
              <w:t>Contrôle hebdomadaire t° au point d’usage</w:t>
            </w:r>
          </w:p>
        </w:tc>
        <w:tc>
          <w:tcPr>
            <w:tcW w:w="1168" w:type="dxa"/>
            <w:shd w:val="clear" w:color="auto" w:fill="auto"/>
          </w:tcPr>
          <w:p w:rsidR="00361D7C" w:rsidRDefault="00361D7C" w:rsidP="008B57E5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361D7C" w:rsidRPr="00E0484E" w:rsidRDefault="00361D7C" w:rsidP="008B57E5">
            <w:pPr>
              <w:jc w:val="center"/>
            </w:pPr>
            <w:r>
              <w:t>X</w:t>
            </w:r>
          </w:p>
        </w:tc>
      </w:tr>
    </w:tbl>
    <w:p w:rsidR="009679C6" w:rsidRDefault="009679C6" w:rsidP="00E67BF5">
      <w:pPr>
        <w:ind w:left="851" w:right="1133"/>
        <w:rPr>
          <w:sz w:val="24"/>
        </w:rPr>
      </w:pPr>
    </w:p>
    <w:sectPr w:rsidR="009679C6" w:rsidSect="008C1F1A">
      <w:headerReference w:type="default" r:id="rId9"/>
      <w:pgSz w:w="11907" w:h="16840"/>
      <w:pgMar w:top="1474" w:right="425" w:bottom="992" w:left="851" w:header="567" w:footer="1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DEE" w:rsidRDefault="003E4DEE">
      <w:r>
        <w:separator/>
      </w:r>
    </w:p>
  </w:endnote>
  <w:endnote w:type="continuationSeparator" w:id="0">
    <w:p w:rsidR="003E4DEE" w:rsidRDefault="003E4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DEE" w:rsidRDefault="003E4DEE">
      <w:r>
        <w:separator/>
      </w:r>
    </w:p>
  </w:footnote>
  <w:footnote w:type="continuationSeparator" w:id="0">
    <w:p w:rsidR="003E4DEE" w:rsidRDefault="003E4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515"/>
      <w:gridCol w:w="3063"/>
    </w:tblGrid>
    <w:tr w:rsidR="00DD72A8" w:rsidTr="00693414">
      <w:trPr>
        <w:cantSplit/>
        <w:trHeight w:hRule="exact" w:val="712"/>
        <w:tblHeader/>
        <w:jc w:val="center"/>
      </w:trPr>
      <w:tc>
        <w:tcPr>
          <w:tcW w:w="7515" w:type="dxa"/>
        </w:tcPr>
        <w:p w:rsidR="00DD72A8" w:rsidRDefault="00DD72A8" w:rsidP="009679C6">
          <w:pPr>
            <w:spacing w:before="360" w:line="360" w:lineRule="auto"/>
            <w:ind w:left="57" w:right="142"/>
            <w:jc w:val="center"/>
          </w:pPr>
        </w:p>
      </w:tc>
      <w:tc>
        <w:tcPr>
          <w:tcW w:w="3063" w:type="dxa"/>
        </w:tcPr>
        <w:p w:rsidR="00DD72A8" w:rsidRDefault="00DD72A8">
          <w:pPr>
            <w:pStyle w:val="En-tte"/>
          </w:pPr>
        </w:p>
      </w:tc>
    </w:tr>
  </w:tbl>
  <w:p w:rsidR="00DD72A8" w:rsidRDefault="00DD72A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F2CA39A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552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DD"/>
    <w:rsid w:val="000233D2"/>
    <w:rsid w:val="0003158E"/>
    <w:rsid w:val="00033A1C"/>
    <w:rsid w:val="000437F9"/>
    <w:rsid w:val="000734C4"/>
    <w:rsid w:val="0008135F"/>
    <w:rsid w:val="0008177E"/>
    <w:rsid w:val="000A4D14"/>
    <w:rsid w:val="00107113"/>
    <w:rsid w:val="0013536E"/>
    <w:rsid w:val="001404DC"/>
    <w:rsid w:val="00155560"/>
    <w:rsid w:val="00166E5C"/>
    <w:rsid w:val="00170CEB"/>
    <w:rsid w:val="00181CB8"/>
    <w:rsid w:val="00190A36"/>
    <w:rsid w:val="00196FEF"/>
    <w:rsid w:val="001A6317"/>
    <w:rsid w:val="001B5837"/>
    <w:rsid w:val="001C0522"/>
    <w:rsid w:val="00201963"/>
    <w:rsid w:val="00256CC6"/>
    <w:rsid w:val="002B1D7B"/>
    <w:rsid w:val="002B37D8"/>
    <w:rsid w:val="002D7B2B"/>
    <w:rsid w:val="00300D85"/>
    <w:rsid w:val="00307318"/>
    <w:rsid w:val="003104AC"/>
    <w:rsid w:val="003267F6"/>
    <w:rsid w:val="00336E34"/>
    <w:rsid w:val="00361D7C"/>
    <w:rsid w:val="0039073A"/>
    <w:rsid w:val="003E4DEE"/>
    <w:rsid w:val="003F4DEB"/>
    <w:rsid w:val="004203DD"/>
    <w:rsid w:val="00427B71"/>
    <w:rsid w:val="0048265A"/>
    <w:rsid w:val="004C1646"/>
    <w:rsid w:val="004C348F"/>
    <w:rsid w:val="004C536C"/>
    <w:rsid w:val="004D1237"/>
    <w:rsid w:val="004D47CA"/>
    <w:rsid w:val="004E6D9E"/>
    <w:rsid w:val="004F3E27"/>
    <w:rsid w:val="00575E28"/>
    <w:rsid w:val="00577359"/>
    <w:rsid w:val="00593EBB"/>
    <w:rsid w:val="00594141"/>
    <w:rsid w:val="005A3CD0"/>
    <w:rsid w:val="005E6638"/>
    <w:rsid w:val="005F5E60"/>
    <w:rsid w:val="00646E5F"/>
    <w:rsid w:val="00693414"/>
    <w:rsid w:val="006B10B9"/>
    <w:rsid w:val="006C658D"/>
    <w:rsid w:val="006D1EB5"/>
    <w:rsid w:val="00723492"/>
    <w:rsid w:val="00791E6C"/>
    <w:rsid w:val="00803F51"/>
    <w:rsid w:val="0084063B"/>
    <w:rsid w:val="00843DB9"/>
    <w:rsid w:val="008470E5"/>
    <w:rsid w:val="0089712C"/>
    <w:rsid w:val="008B57E5"/>
    <w:rsid w:val="008C1F1A"/>
    <w:rsid w:val="008D7F37"/>
    <w:rsid w:val="008E5790"/>
    <w:rsid w:val="008F48E3"/>
    <w:rsid w:val="009078FA"/>
    <w:rsid w:val="00910D67"/>
    <w:rsid w:val="00912467"/>
    <w:rsid w:val="00920401"/>
    <w:rsid w:val="009271B4"/>
    <w:rsid w:val="00941D8F"/>
    <w:rsid w:val="00950CE1"/>
    <w:rsid w:val="009679C6"/>
    <w:rsid w:val="00986EB5"/>
    <w:rsid w:val="00A14A2E"/>
    <w:rsid w:val="00A357E1"/>
    <w:rsid w:val="00A551EE"/>
    <w:rsid w:val="00A64308"/>
    <w:rsid w:val="00A77D72"/>
    <w:rsid w:val="00A97DF2"/>
    <w:rsid w:val="00AB14EA"/>
    <w:rsid w:val="00AC084D"/>
    <w:rsid w:val="00B019CB"/>
    <w:rsid w:val="00B06CF0"/>
    <w:rsid w:val="00B30CAC"/>
    <w:rsid w:val="00B32B3E"/>
    <w:rsid w:val="00B36D9A"/>
    <w:rsid w:val="00B825A3"/>
    <w:rsid w:val="00BA0CF5"/>
    <w:rsid w:val="00BB747C"/>
    <w:rsid w:val="00C24913"/>
    <w:rsid w:val="00C45A64"/>
    <w:rsid w:val="00C50FA1"/>
    <w:rsid w:val="00C511C3"/>
    <w:rsid w:val="00CE1121"/>
    <w:rsid w:val="00D00A9F"/>
    <w:rsid w:val="00D1196A"/>
    <w:rsid w:val="00D6246F"/>
    <w:rsid w:val="00D70D09"/>
    <w:rsid w:val="00D80427"/>
    <w:rsid w:val="00D91EE3"/>
    <w:rsid w:val="00D91F5F"/>
    <w:rsid w:val="00D92527"/>
    <w:rsid w:val="00DD302C"/>
    <w:rsid w:val="00DD72A8"/>
    <w:rsid w:val="00E0484E"/>
    <w:rsid w:val="00E0725C"/>
    <w:rsid w:val="00E30B47"/>
    <w:rsid w:val="00E525D7"/>
    <w:rsid w:val="00E66382"/>
    <w:rsid w:val="00E67BF5"/>
    <w:rsid w:val="00ED1E2B"/>
    <w:rsid w:val="00ED34CC"/>
    <w:rsid w:val="00ED6D6E"/>
    <w:rsid w:val="00EE7C62"/>
    <w:rsid w:val="00F51018"/>
    <w:rsid w:val="00F73F17"/>
    <w:rsid w:val="00F87D57"/>
    <w:rsid w:val="00FA224C"/>
    <w:rsid w:val="00FB2274"/>
    <w:rsid w:val="00FC06CB"/>
    <w:rsid w:val="00FC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83D8281"/>
  <w15:docId w15:val="{E55B3EDD-FC9F-4578-9288-8D85FCC8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F1A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link w:val="Titre1Car"/>
    <w:uiPriority w:val="9"/>
    <w:qFormat/>
    <w:rsid w:val="00300D8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8C1F1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8C1F1A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8C1F1A"/>
    <w:pPr>
      <w:shd w:val="clear" w:color="auto" w:fill="000080"/>
    </w:pPr>
    <w:rPr>
      <w:rFonts w:ascii="Tahoma" w:hAnsi="Tahoma" w:cs="Tahoma"/>
    </w:rPr>
  </w:style>
  <w:style w:type="character" w:customStyle="1" w:styleId="Titre1Car">
    <w:name w:val="Titre 1 Car"/>
    <w:link w:val="Titre1"/>
    <w:uiPriority w:val="9"/>
    <w:rsid w:val="00300D8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300D85"/>
  </w:style>
  <w:style w:type="character" w:styleId="Lienhypertexte">
    <w:name w:val="Hyperlink"/>
    <w:uiPriority w:val="99"/>
    <w:unhideWhenUsed/>
    <w:rsid w:val="00300D85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072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0725C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semiHidden/>
    <w:rsid w:val="003104AC"/>
  </w:style>
  <w:style w:type="table" w:styleId="Grilledutableau">
    <w:name w:val="Table Grid"/>
    <w:basedOn w:val="TableauNormal"/>
    <w:uiPriority w:val="59"/>
    <w:rsid w:val="00967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1404D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404DC"/>
  </w:style>
  <w:style w:type="character" w:customStyle="1" w:styleId="CommentaireCar">
    <w:name w:val="Commentaire Car"/>
    <w:basedOn w:val="Policepardfaut"/>
    <w:link w:val="Commentaire"/>
    <w:uiPriority w:val="99"/>
    <w:semiHidden/>
    <w:rsid w:val="001404D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04D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404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favre\Desktop\GAMGMAO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0F66F-6E82-44F0-9EF4-9C89364B5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GAMGMAO</Template>
  <TotalTime>29</TotalTime>
  <Pages>2</Pages>
  <Words>304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GIRUS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Sylvain</dc:creator>
  <cp:keywords/>
  <cp:lastModifiedBy>LECHAT Gael</cp:lastModifiedBy>
  <cp:revision>13</cp:revision>
  <cp:lastPrinted>2025-06-23T07:21:00Z</cp:lastPrinted>
  <dcterms:created xsi:type="dcterms:W3CDTF">2022-03-29T13:23:00Z</dcterms:created>
  <dcterms:modified xsi:type="dcterms:W3CDTF">2025-06-23T08:44:00Z</dcterms:modified>
</cp:coreProperties>
</file>